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13EBB" w14:textId="77777777" w:rsidR="000C6573" w:rsidRDefault="000C6573"/>
    <w:p w14:paraId="527080BF" w14:textId="77777777" w:rsidR="000C6573" w:rsidRDefault="000C6573"/>
    <w:p w14:paraId="4108001F" w14:textId="77777777" w:rsidR="000C6573" w:rsidRDefault="000C6573">
      <w:r>
        <w:t>Yhteenveto</w:t>
      </w:r>
    </w:p>
    <w:p w14:paraId="6AF96BD8" w14:textId="77777777" w:rsidR="000C6573" w:rsidRDefault="000C6573"/>
    <w:p w14:paraId="19D098ED" w14:textId="42D786FB" w:rsidR="000C6573" w:rsidRDefault="000C6573" w:rsidP="000C6573">
      <w:r>
        <w:t>Suorittamiemme tarkastustoimenpiteiden perusteella voimme yhteenvetona todeta, että</w:t>
      </w:r>
      <w:r w:rsidR="00F02131">
        <w:t xml:space="preserve"> </w:t>
      </w:r>
      <w:r w:rsidR="00621631">
        <w:t>Mämmilän</w:t>
      </w:r>
      <w:r>
        <w:t xml:space="preserve"> kaupungin vuoden </w:t>
      </w:r>
      <w:r w:rsidR="00621631">
        <w:t>2017</w:t>
      </w:r>
      <w:r>
        <w:t xml:space="preserve"> tilinpäätös konsernitilinpäätöksineen on laadittu</w:t>
      </w:r>
      <w:r w:rsidR="00F02131">
        <w:t xml:space="preserve"> </w:t>
      </w:r>
      <w:r>
        <w:t>tilinpäätöksen laatimista koskevien säännösten ja määräysten mukaisesti ja tilinpäätös</w:t>
      </w:r>
      <w:r w:rsidR="00F02131">
        <w:t xml:space="preserve"> </w:t>
      </w:r>
      <w:r w:rsidR="00F811E2">
        <w:t>antaa oikeat</w:t>
      </w:r>
      <w:r>
        <w:t xml:space="preserve"> ja riittävät tiedot kaupunkikonsernin ja kaupungin vuoden </w:t>
      </w:r>
      <w:r w:rsidR="00621631">
        <w:t>2017</w:t>
      </w:r>
      <w:r>
        <w:t xml:space="preserve"> tuloksesta,</w:t>
      </w:r>
      <w:r w:rsidR="00F02131">
        <w:t xml:space="preserve"> </w:t>
      </w:r>
      <w:r>
        <w:t>taloudellisesta asemasta, rahoituksesta ja toiminnasta. Valtionosuuksien perusteista</w:t>
      </w:r>
      <w:r w:rsidR="00F02131">
        <w:t xml:space="preserve"> </w:t>
      </w:r>
      <w:r>
        <w:t>annetut tiedot ovat oikeita. Kaupungin hallint</w:t>
      </w:r>
      <w:r w:rsidR="00F811E2">
        <w:t>oa on tarkastetui</w:t>
      </w:r>
      <w:r>
        <w:t>lta osin hoidettu kuntalain</w:t>
      </w:r>
      <w:r w:rsidR="00F02131">
        <w:t xml:space="preserve"> </w:t>
      </w:r>
      <w:r>
        <w:t>ja valtuuston päätösten mukaisesti emmekä ole todenneet olennaisia puutteita</w:t>
      </w:r>
      <w:r w:rsidR="00F02131">
        <w:t xml:space="preserve"> </w:t>
      </w:r>
      <w:r>
        <w:t>kaupungin sisäisen valvonan, riskienhallinnan tai konsernivalvonnan järjestämisessä.</w:t>
      </w:r>
      <w:r w:rsidR="00F02131">
        <w:t xml:space="preserve"> </w:t>
      </w:r>
      <w:r w:rsidR="00D36FCC">
        <w:t>kouluvirastossa</w:t>
      </w:r>
      <w:r>
        <w:t xml:space="preserve"> vuonna </w:t>
      </w:r>
      <w:r w:rsidR="00621631">
        <w:t>2017</w:t>
      </w:r>
      <w:r>
        <w:t xml:space="preserve"> esille tulleen merkittävän</w:t>
      </w:r>
      <w:r w:rsidR="00F02131">
        <w:t xml:space="preserve"> </w:t>
      </w:r>
      <w:r>
        <w:t>väärinkäytösepäilyn esitutkinta on päättynyt ja siirtynyt syyteharkintaan.</w:t>
      </w:r>
    </w:p>
    <w:p w14:paraId="72878C1E" w14:textId="77777777" w:rsidR="00911C13" w:rsidRDefault="00911C13" w:rsidP="000C6573"/>
    <w:p w14:paraId="6453B038" w14:textId="317FC5E7" w:rsidR="000C6573" w:rsidRDefault="000C6573" w:rsidP="000C6573">
      <w:r>
        <w:t xml:space="preserve">Kirjanpitolautakunnan kuntajaosto on vuonna </w:t>
      </w:r>
      <w:r w:rsidR="00621631">
        <w:t>2017</w:t>
      </w:r>
      <w:r>
        <w:t xml:space="preserve"> antanut tarkistetut yleisohjeet</w:t>
      </w:r>
      <w:r w:rsidR="00F02131">
        <w:t xml:space="preserve"> </w:t>
      </w:r>
      <w:r>
        <w:t>tuloslaskelman laatim</w:t>
      </w:r>
      <w:r w:rsidR="00F811E2">
        <w:t>isesta, ympäristöasioiden kirja</w:t>
      </w:r>
      <w:r>
        <w:t>misesta ja rahoituslaskelman</w:t>
      </w:r>
      <w:r w:rsidR="00F02131">
        <w:t xml:space="preserve"> </w:t>
      </w:r>
      <w:r>
        <w:t>laatimisesta. Muutokset aiempiin mainittuja asioita koskeviin yleisohjeisiin ovat</w:t>
      </w:r>
      <w:r w:rsidR="00F02131">
        <w:t xml:space="preserve"> </w:t>
      </w:r>
      <w:r>
        <w:t xml:space="preserve">suhteellisen vähäisiä ja uusia yleisohjeita on noudatettu </w:t>
      </w:r>
      <w:r w:rsidR="00621631">
        <w:t>Mämmilän</w:t>
      </w:r>
      <w:r>
        <w:t xml:space="preserve"> kaupungin</w:t>
      </w:r>
      <w:r w:rsidR="00F02131">
        <w:t xml:space="preserve"> </w:t>
      </w:r>
      <w:r>
        <w:t>tilinpäätöksen laatimisessa. Olennaisin muutos kuntien kannalta yleisellä tasolla oli se,</w:t>
      </w:r>
      <w:r w:rsidR="00F02131">
        <w:t xml:space="preserve"> </w:t>
      </w:r>
      <w:r>
        <w:t xml:space="preserve">että mahdolliset </w:t>
      </w:r>
      <w:r w:rsidR="00F811E2">
        <w:t>joulukuun nek</w:t>
      </w:r>
      <w:r>
        <w:t xml:space="preserve">atiiviset verotulojen kertymät esitetään vuodesta </w:t>
      </w:r>
      <w:r w:rsidR="00621631">
        <w:t>2017</w:t>
      </w:r>
      <w:r w:rsidR="00F02131">
        <w:t xml:space="preserve"> </w:t>
      </w:r>
      <w:r>
        <w:t>lukien siirtoveloissa, kun verotulot aiemmin on näiltä osin käsitelty maksuperusteisina.</w:t>
      </w:r>
    </w:p>
    <w:p w14:paraId="799C3B84" w14:textId="77777777" w:rsidR="00911C13" w:rsidRDefault="00911C13" w:rsidP="000C6573"/>
    <w:p w14:paraId="4A1B9EAF" w14:textId="00712117" w:rsidR="000C6573" w:rsidRDefault="000C6573" w:rsidP="000C6573">
      <w:r>
        <w:t>Toimintakertomus sisältää sitä koskevien säännösten mukaiset tiedot. Konsernin ja</w:t>
      </w:r>
      <w:r w:rsidR="00F02131">
        <w:t xml:space="preserve"> </w:t>
      </w:r>
      <w:r>
        <w:t>kaupungin rahoituslaskelmat on laadittu kirjanpitolautakunnan kuntajaoston yleisohjeen</w:t>
      </w:r>
      <w:r w:rsidR="00F02131">
        <w:t xml:space="preserve"> </w:t>
      </w:r>
      <w:r>
        <w:t>mukaisesti ja liitetiedoissa on esitetty säännösten edellyttämät tiedot.</w:t>
      </w:r>
    </w:p>
    <w:p w14:paraId="20A38BA0" w14:textId="77777777" w:rsidR="000C6573" w:rsidRDefault="000C6573" w:rsidP="000C6573"/>
    <w:p w14:paraId="3D3029C1" w14:textId="77777777" w:rsidR="000C6573" w:rsidRDefault="000C6573" w:rsidP="000C6573">
      <w:r>
        <w:t>Kaupungin järjestämässä tytär- ja osakkuusyhtiöitä koskevassa omistajaohjauksessa on</w:t>
      </w:r>
      <w:r w:rsidR="00911C13">
        <w:t xml:space="preserve"> </w:t>
      </w:r>
      <w:r>
        <w:t>käsityksemme mukaan huolehdittu siitä, että yhtiöiden toiminnassa on otettu huomioon</w:t>
      </w:r>
      <w:r w:rsidR="00911C13">
        <w:t xml:space="preserve"> </w:t>
      </w:r>
      <w:r>
        <w:t>kuntakonsernin kokonaisetu. Konserniohjauksessa on annettu tarpeelliset määräykset</w:t>
      </w:r>
      <w:r w:rsidR="00911C13">
        <w:t xml:space="preserve"> </w:t>
      </w:r>
      <w:r>
        <w:t>omistajaohjauksen toteuttamiseksi. Kuntastrategian toteutumista on mielestämme</w:t>
      </w:r>
      <w:r w:rsidR="00911C13">
        <w:t xml:space="preserve"> </w:t>
      </w:r>
      <w:r>
        <w:t>asianmukaisella tavalla arvioitu ja seurattu osana tytäryhteisöjen konserniohjausta.</w:t>
      </w:r>
      <w:r w:rsidR="00911C13">
        <w:t xml:space="preserve"> </w:t>
      </w:r>
      <w:r>
        <w:t>Tarkastuslautakunta on arviointikertomuksessaan kiinnittänyt huomiota tarpeeseen</w:t>
      </w:r>
      <w:r w:rsidR="00911C13">
        <w:t xml:space="preserve"> </w:t>
      </w:r>
      <w:r>
        <w:t>täsmentää markkinaehtoisesti toimivien yhtiöiden omistajastrategiaa.</w:t>
      </w:r>
      <w:r w:rsidR="00911C13">
        <w:t xml:space="preserve"> </w:t>
      </w:r>
      <w:r>
        <w:t>Kaupunginhallituksen ehdotus tilikauden tuloksen käsittelystä on kuntalain mukainen.</w:t>
      </w:r>
    </w:p>
    <w:p w14:paraId="7BBEA687" w14:textId="77777777" w:rsidR="000C6573" w:rsidRDefault="000C6573" w:rsidP="000C6573"/>
    <w:p w14:paraId="5C078BF1" w14:textId="77777777" w:rsidR="000C6573" w:rsidRDefault="000C6573" w:rsidP="000C6573">
      <w:r>
        <w:t>Tilintarkastuksen toteuttaminen</w:t>
      </w:r>
    </w:p>
    <w:p w14:paraId="289082FB" w14:textId="77777777" w:rsidR="000C6573" w:rsidRDefault="000C6573" w:rsidP="000C6573"/>
    <w:p w14:paraId="15F48855" w14:textId="31E42FE3" w:rsidR="000C6573" w:rsidRDefault="000C6573" w:rsidP="000C6573">
      <w:r>
        <w:t>Tilintarkastus on toteutettu hyvän tilintarkastustavan edellyttämässä laajuudessa sekä</w:t>
      </w:r>
      <w:r w:rsidR="00F02131">
        <w:t xml:space="preserve"> </w:t>
      </w:r>
      <w:r>
        <w:t xml:space="preserve">tarkastuslautakunnalle 5.6.2017 esitetyn vuosia 2017 ja </w:t>
      </w:r>
      <w:r w:rsidR="00621631">
        <w:t>2017</w:t>
      </w:r>
      <w:r>
        <w:t xml:space="preserve"> koskevan</w:t>
      </w:r>
      <w:r w:rsidR="00F02131">
        <w:t xml:space="preserve"> </w:t>
      </w:r>
      <w:r w:rsidR="00F811E2">
        <w:t>tarkastu</w:t>
      </w:r>
      <w:r>
        <w:t xml:space="preserve">suunnitelman ja vuoden </w:t>
      </w:r>
      <w:r w:rsidR="00621631">
        <w:t>2017</w:t>
      </w:r>
      <w:r>
        <w:t xml:space="preserve"> työohjelman mukaisesti. Tilintarkastuksen</w:t>
      </w:r>
      <w:r w:rsidR="00F02131">
        <w:t xml:space="preserve"> </w:t>
      </w:r>
      <w:r>
        <w:t>suunnittelussa j</w:t>
      </w:r>
      <w:r w:rsidR="00F811E2">
        <w:t>a toteutuksessa on otettu huomio</w:t>
      </w:r>
      <w:r>
        <w:t>on olennaisuus ja suhteellinen riski.</w:t>
      </w:r>
    </w:p>
    <w:p w14:paraId="611EE7F0" w14:textId="77777777" w:rsidR="00911C13" w:rsidRDefault="00911C13" w:rsidP="000C6573"/>
    <w:p w14:paraId="77216A9C" w14:textId="7B082436" w:rsidR="00D36FCC" w:rsidRDefault="000C6573" w:rsidP="00D36FCC">
      <w:r>
        <w:t>Päävastuullisena tilintarkastajana on toiminut JHT, KHT J</w:t>
      </w:r>
      <w:r w:rsidR="00D36FCC">
        <w:t xml:space="preserve">esse Jassinen </w:t>
      </w:r>
      <w:r>
        <w:t>ja</w:t>
      </w:r>
      <w:r w:rsidR="00F02131">
        <w:t xml:space="preserve"> </w:t>
      </w:r>
      <w:r>
        <w:t>v</w:t>
      </w:r>
      <w:r w:rsidR="003E6671">
        <w:t>aratilintarkastajana JHT, HT Kalle</w:t>
      </w:r>
      <w:r w:rsidR="00D36FCC">
        <w:t xml:space="preserve"> Kuonanen</w:t>
      </w:r>
      <w:r>
        <w:t>. Tarkastusaluevastuullisina</w:t>
      </w:r>
      <w:r w:rsidR="00F02131">
        <w:t xml:space="preserve"> </w:t>
      </w:r>
      <w:r>
        <w:t xml:space="preserve">tilintarkastajina ovat toimineet JHT, HT </w:t>
      </w:r>
      <w:r w:rsidR="00D36FCC">
        <w:t>Salka</w:t>
      </w:r>
      <w:r>
        <w:t xml:space="preserve"> </w:t>
      </w:r>
      <w:r w:rsidR="00D36FCC">
        <w:t>Valka</w:t>
      </w:r>
      <w:r>
        <w:t xml:space="preserve">, JHT, HT </w:t>
      </w:r>
      <w:r w:rsidR="00D36FCC">
        <w:t>Senja Senjanen</w:t>
      </w:r>
      <w:r>
        <w:t>, KHT</w:t>
      </w:r>
      <w:r w:rsidR="00F02131">
        <w:t xml:space="preserve"> </w:t>
      </w:r>
      <w:r>
        <w:t xml:space="preserve">Mikko </w:t>
      </w:r>
      <w:r w:rsidR="00D36FCC">
        <w:t>Mallikas</w:t>
      </w:r>
      <w:r>
        <w:t xml:space="preserve">, JHT, KHT Kaija </w:t>
      </w:r>
      <w:r w:rsidR="00D36FCC">
        <w:t>Kaijanen</w:t>
      </w:r>
      <w:r>
        <w:t xml:space="preserve">, JHT, KHT Päivi </w:t>
      </w:r>
      <w:r w:rsidR="00D36FCC">
        <w:t>Päivinen</w:t>
      </w:r>
      <w:r>
        <w:t xml:space="preserve">, </w:t>
      </w:r>
      <w:r w:rsidR="00D36FCC">
        <w:t xml:space="preserve">ja </w:t>
      </w:r>
      <w:r>
        <w:t xml:space="preserve">JHT, KHT </w:t>
      </w:r>
      <w:r w:rsidR="00D36FCC">
        <w:t>Pekka Peloton.</w:t>
      </w:r>
    </w:p>
    <w:p w14:paraId="28193EBB" w14:textId="3F0FCCC7" w:rsidR="000C6573" w:rsidRDefault="000C6573" w:rsidP="000C6573">
      <w:r>
        <w:t>Tarkastusten suorittamiseen on osallistunut lisäksi avustavia</w:t>
      </w:r>
      <w:r w:rsidR="00F02131">
        <w:t xml:space="preserve"> </w:t>
      </w:r>
      <w:r>
        <w:t xml:space="preserve">tarkastajia. Tietojärjestelmätarkastajina ovat toimineet CISA </w:t>
      </w:r>
      <w:r w:rsidR="00D36FCC">
        <w:t>Jenna Jantteri, Mikko Vilkastus</w:t>
      </w:r>
      <w:r>
        <w:t xml:space="preserve"> ja CISA </w:t>
      </w:r>
      <w:r w:rsidR="00D36FCC">
        <w:t xml:space="preserve">Tiina </w:t>
      </w:r>
      <w:r>
        <w:t xml:space="preserve">Arvonlisäveroasiantuntijoina on toiminut </w:t>
      </w:r>
      <w:r w:rsidR="00D36FCC">
        <w:t>Matti Mattila</w:t>
      </w:r>
      <w:r>
        <w:t xml:space="preserve"> ja </w:t>
      </w:r>
      <w:r w:rsidR="00D36FCC">
        <w:t>Paavo Paavonen</w:t>
      </w:r>
      <w:r w:rsidR="00F02131">
        <w:t xml:space="preserve"> </w:t>
      </w:r>
      <w:r>
        <w:t xml:space="preserve">ja rahoitusasiantuntijana </w:t>
      </w:r>
      <w:r w:rsidR="00D36FCC">
        <w:t>Jaakko Jokunen</w:t>
      </w:r>
      <w:r>
        <w:t>. Osana tilintarkastusta on</w:t>
      </w:r>
      <w:r w:rsidR="00F02131">
        <w:t xml:space="preserve"> </w:t>
      </w:r>
      <w:r w:rsidR="00F811E2">
        <w:t>toteutettu rajattu tietoturva</w:t>
      </w:r>
      <w:r>
        <w:t>asioiden läpikäynti ja siitä on vastannut tietoturva-asiantuntija</w:t>
      </w:r>
      <w:r w:rsidR="00F02131">
        <w:t xml:space="preserve"> </w:t>
      </w:r>
      <w:r>
        <w:t xml:space="preserve">Ilja Ikonen. Eläkevastuulaskelmien tarkastukseen osallistui </w:t>
      </w:r>
      <w:r w:rsidR="00621631">
        <w:t>D&amp;C</w:t>
      </w:r>
      <w:r>
        <w:t>:n</w:t>
      </w:r>
      <w:r w:rsidR="00F02131">
        <w:t xml:space="preserve"> </w:t>
      </w:r>
      <w:r>
        <w:t>vakuutusmatemaatikko.</w:t>
      </w:r>
    </w:p>
    <w:p w14:paraId="6B886432" w14:textId="77777777" w:rsidR="00911C13" w:rsidRDefault="00911C13" w:rsidP="000C6573"/>
    <w:p w14:paraId="5A76CE7D" w14:textId="0C8A8B81" w:rsidR="000C6573" w:rsidRDefault="000C6573" w:rsidP="000C6573">
      <w:r>
        <w:t>Tilintarkastus on tehty yhteistyössä tarkastusviraston tarkastajien kanssa ja</w:t>
      </w:r>
      <w:r w:rsidR="00F02131">
        <w:t xml:space="preserve"> </w:t>
      </w:r>
      <w:r>
        <w:t>käytettävissämme ovat olleet heidä</w:t>
      </w:r>
      <w:r w:rsidR="00F811E2">
        <w:t>n laatimansa kohdekohtaiset suu</w:t>
      </w:r>
      <w:r>
        <w:t>nitelmat ja</w:t>
      </w:r>
      <w:r w:rsidR="00F02131">
        <w:t xml:space="preserve"> </w:t>
      </w:r>
      <w:r>
        <w:t xml:space="preserve">tarkastusmuistiot. Olemme lisäksi perehtyneet sisäisen tarkastuksen vuoden </w:t>
      </w:r>
      <w:r w:rsidR="00621631">
        <w:t>2017</w:t>
      </w:r>
      <w:r w:rsidR="00F02131">
        <w:t xml:space="preserve"> </w:t>
      </w:r>
      <w:r>
        <w:t>raportteihin.</w:t>
      </w:r>
    </w:p>
    <w:p w14:paraId="1ADC687B" w14:textId="77777777" w:rsidR="00911C13" w:rsidRDefault="00911C13" w:rsidP="000C6573"/>
    <w:p w14:paraId="3F07058B" w14:textId="5F06627B" w:rsidR="000C6573" w:rsidRDefault="000C6573" w:rsidP="000C6573">
      <w:r>
        <w:t>Tilikauden aikaisesta tarkastuksesta on laadittu kaksi väliraporttia, jotka on</w:t>
      </w:r>
      <w:r w:rsidR="00F02131">
        <w:t xml:space="preserve"> </w:t>
      </w:r>
      <w:r>
        <w:t>tarkastuslautakunnan lisäksi annettu tiedoksi kaupungin johdolle ja muille</w:t>
      </w:r>
      <w:r w:rsidR="00F02131">
        <w:t xml:space="preserve"> </w:t>
      </w:r>
      <w:r>
        <w:t>vastuuhenkilöille. Erilliset raportit on laadittu työohjelman mukaisesti toimialojen ja</w:t>
      </w:r>
      <w:r w:rsidR="00F02131">
        <w:t xml:space="preserve"> </w:t>
      </w:r>
      <w:r>
        <w:t>suurimpien tytäryhtiöiden samoin kuin liikelaitosten tilintarkastuksista.</w:t>
      </w:r>
      <w:r w:rsidR="00F02131">
        <w:t xml:space="preserve"> </w:t>
      </w:r>
      <w:r>
        <w:t xml:space="preserve">Tarkastuslautakunnan laatimaan vuotta </w:t>
      </w:r>
      <w:r w:rsidR="00621631">
        <w:t>2017</w:t>
      </w:r>
      <w:r>
        <w:t xml:space="preserve"> koskevaan arviointikertomukseen on</w:t>
      </w:r>
      <w:r w:rsidR="00F02131">
        <w:t xml:space="preserve"> </w:t>
      </w:r>
      <w:r w:rsidR="00F811E2">
        <w:t>perehdy</w:t>
      </w:r>
      <w:r>
        <w:t>ty.</w:t>
      </w:r>
    </w:p>
    <w:p w14:paraId="0B6C7599" w14:textId="77777777" w:rsidR="00911C13" w:rsidRDefault="00911C13" w:rsidP="000C6573"/>
    <w:p w14:paraId="35FEF450" w14:textId="2E75CDEE" w:rsidR="000C6573" w:rsidRDefault="000C6573" w:rsidP="000C6573">
      <w:r>
        <w:lastRenderedPageBreak/>
        <w:t>Tilikauden päättymisen jälkeen on tarkastettu kaupungin tilinpäätös</w:t>
      </w:r>
      <w:r w:rsidR="00F02131">
        <w:t xml:space="preserve"> </w:t>
      </w:r>
      <w:r>
        <w:t>konsernitilinpäätöksineen, liikelaitosten ja rahastojen tilinpäätökset sekä valtaosa</w:t>
      </w:r>
      <w:r w:rsidR="00F02131">
        <w:t xml:space="preserve"> </w:t>
      </w:r>
      <w:r w:rsidR="00621631">
        <w:t>D&amp;C</w:t>
      </w:r>
      <w:r>
        <w:t>:n tarkastettavina olleiden tytäryhteisöjen tilinpäätökset ja toimintakertomukset.</w:t>
      </w:r>
      <w:r w:rsidR="00F02131">
        <w:t xml:space="preserve"> </w:t>
      </w:r>
      <w:r>
        <w:t>Yhtiöko</w:t>
      </w:r>
      <w:r w:rsidR="00F811E2">
        <w:t>kousten tekemien päätösten muka</w:t>
      </w:r>
      <w:r>
        <w:t>sesti muut tilintarkastustoimistot ovat</w:t>
      </w:r>
      <w:r w:rsidR="00F02131">
        <w:t xml:space="preserve"> </w:t>
      </w:r>
      <w:r>
        <w:t>vastanneet osasta tytäryhtiöiden tilintarkastuksista ja olemme perehtyneet heidän</w:t>
      </w:r>
      <w:r w:rsidR="00F02131">
        <w:t xml:space="preserve"> </w:t>
      </w:r>
      <w:r>
        <w:t>raportointiinsa. Tytäryhtiöiden tilintarkastuksista on annettu vakiomuotoiset</w:t>
      </w:r>
      <w:r w:rsidR="00F02131">
        <w:t xml:space="preserve"> </w:t>
      </w:r>
      <w:r>
        <w:t>tilintarkastuskertomukset.</w:t>
      </w:r>
      <w:r w:rsidR="00F02131">
        <w:t xml:space="preserve"> </w:t>
      </w:r>
      <w:r>
        <w:t>Kaupungilla on oma eläkesääntö ja siihen liittyvä taseen pakollinen varaus on 102</w:t>
      </w:r>
      <w:r w:rsidR="00F02131">
        <w:t xml:space="preserve"> </w:t>
      </w:r>
      <w:r>
        <w:t>miljoonaa euroa. Eläkevastuu perustuu ulkopuolisen tahon vuonna 2014 tekemään</w:t>
      </w:r>
      <w:r w:rsidR="00F02131">
        <w:t xml:space="preserve"> </w:t>
      </w:r>
      <w:r>
        <w:t>ennusteeseen. Eläkevastuulaskelmat on suotavaa päivittää vuoden 2019 aikana.</w:t>
      </w:r>
    </w:p>
    <w:p w14:paraId="10EF718A" w14:textId="77777777" w:rsidR="000C6573" w:rsidRDefault="000C6573" w:rsidP="000C6573"/>
    <w:p w14:paraId="4CE371C1" w14:textId="77777777" w:rsidR="000C6573" w:rsidRDefault="000C6573" w:rsidP="000C6573">
      <w:r w:rsidRPr="000C6573">
        <w:t>Konsernin tuloksen muodostuminen ja taseasema</w:t>
      </w:r>
    </w:p>
    <w:p w14:paraId="4C8FE2E9" w14:textId="77777777" w:rsidR="000C6573" w:rsidRDefault="000C6573" w:rsidP="000C6573"/>
    <w:p w14:paraId="4700F0C4" w14:textId="77777777" w:rsidR="00911C13" w:rsidRDefault="000C6573" w:rsidP="000C6573">
      <w:r>
        <w:t>Konsernin tilikauden tulos oli 559 miljoonaa euroa ja 127 miljoonaa euroa vuoden 2017</w:t>
      </w:r>
      <w:r w:rsidR="00911C13">
        <w:t xml:space="preserve"> </w:t>
      </w:r>
      <w:r>
        <w:t>tulosta alhaisempi. Verotulot kasvoivat 36 miljoonaa euroa ja valtionosuudet vähenivät</w:t>
      </w:r>
      <w:r w:rsidR="00911C13">
        <w:t xml:space="preserve"> </w:t>
      </w:r>
      <w:r>
        <w:t>23 miljoonaa euroa. Suunnitelman mukaiset poistot kasvoivat edellisestä vuodesta 69</w:t>
      </w:r>
      <w:r w:rsidR="00911C13">
        <w:t xml:space="preserve"> </w:t>
      </w:r>
      <w:r>
        <w:t>miljoonaa euroa ja vuosikatteen suhde poistoihin oli 175 prosenttia (edellisenä vuonna</w:t>
      </w:r>
      <w:r w:rsidR="00911C13">
        <w:t xml:space="preserve"> </w:t>
      </w:r>
      <w:r>
        <w:t>197 prosenttia). Toimintatuttojen osuus toimintakuluista oli 61,3 prosenttia eli edellisen</w:t>
      </w:r>
      <w:r w:rsidR="00911C13">
        <w:t xml:space="preserve"> </w:t>
      </w:r>
      <w:r>
        <w:t>vuoden tasolla. Satunnaiset erät rasittivat tulosta 18 miljoonalla eurolla ja kyse on</w:t>
      </w:r>
      <w:r w:rsidR="00911C13">
        <w:t xml:space="preserve"> </w:t>
      </w:r>
      <w:r w:rsidR="00BC0BA8">
        <w:t>Kotieläinpihan</w:t>
      </w:r>
      <w:r>
        <w:t xml:space="preserve"> luovutuksesta aiheutuneista kuluista.</w:t>
      </w:r>
      <w:r w:rsidR="00911C13">
        <w:t xml:space="preserve"> </w:t>
      </w:r>
    </w:p>
    <w:p w14:paraId="0A216D2B" w14:textId="77777777" w:rsidR="00911C13" w:rsidRDefault="00911C13" w:rsidP="000C6573"/>
    <w:p w14:paraId="3F65B58E" w14:textId="77777777" w:rsidR="00911C13" w:rsidRDefault="000C6573" w:rsidP="000C6573">
      <w:r>
        <w:t>Likvidien varojen määrä väheni 24 miljoonaa euroa ja rahavarojen määrä vuoden</w:t>
      </w:r>
      <w:r w:rsidR="00911C13">
        <w:t xml:space="preserve"> </w:t>
      </w:r>
      <w:r>
        <w:t>lopussa oli noin 1.510 miljoonaa euroa. Investoin</w:t>
      </w:r>
      <w:r w:rsidR="00F811E2">
        <w:t>timenot kasvoivat noin 330 milj</w:t>
      </w:r>
      <w:r>
        <w:t>onalla</w:t>
      </w:r>
      <w:r w:rsidR="00911C13">
        <w:t xml:space="preserve"> </w:t>
      </w:r>
      <w:r>
        <w:t>eurolla ja olivat noin 1.700 miljoonaa euroa. Toiminnan rahaviralla kyettiin kattamaan</w:t>
      </w:r>
      <w:r w:rsidR="00911C13">
        <w:t xml:space="preserve"> </w:t>
      </w:r>
      <w:r>
        <w:t>lähes kokonaan nettomääräiset investointimenot. Konsernin taserakenteessa ei vuoden</w:t>
      </w:r>
      <w:r w:rsidR="00911C13">
        <w:t xml:space="preserve"> </w:t>
      </w:r>
      <w:r w:rsidR="00621631">
        <w:t>2017</w:t>
      </w:r>
      <w:r>
        <w:t xml:space="preserve"> aikana tapahtunut olennaisia muutoksia. Konsernin omavaraisuusaste on noin 63</w:t>
      </w:r>
      <w:r w:rsidR="00911C13">
        <w:t xml:space="preserve"> </w:t>
      </w:r>
      <w:r>
        <w:t>prosenttia oman pääoman ollessa noin 11,7 miljardia euroa (11,2).</w:t>
      </w:r>
      <w:r w:rsidR="00911C13">
        <w:t xml:space="preserve"> </w:t>
      </w:r>
    </w:p>
    <w:p w14:paraId="3BF2E57F" w14:textId="77777777" w:rsidR="00911C13" w:rsidRDefault="00911C13" w:rsidP="000C6573"/>
    <w:p w14:paraId="705B1BF7" w14:textId="77777777" w:rsidR="00911C13" w:rsidRDefault="000C6573" w:rsidP="000C6573">
      <w:r>
        <w:t>Konsernitilinpäätöksen laatimisperiaatteissa ei ole tapahtunut olennaisia muutoksia.</w:t>
      </w:r>
      <w:r w:rsidR="00911C13">
        <w:t xml:space="preserve"> </w:t>
      </w:r>
      <w:r>
        <w:t>Konsernitilinpäätökseen on sisällytetty kaikki konserniyhtiöt ja –säätiöt sekä kaikki</w:t>
      </w:r>
      <w:r w:rsidR="00911C13">
        <w:t xml:space="preserve"> </w:t>
      </w:r>
      <w:r>
        <w:t>jäsenkuntayhtymät ja osakkuusyhtiöt lukuun ottamatta 16 pientä osakkuusyhtiötä, joiden yhdistämättä jättämisellä ei ole olennaista vaikutusta konsernin tulokseen tai</w:t>
      </w:r>
      <w:r w:rsidR="00911C13">
        <w:t xml:space="preserve"> </w:t>
      </w:r>
      <w:r>
        <w:t>taloudelliseen asemaan.</w:t>
      </w:r>
    </w:p>
    <w:p w14:paraId="724CC2F8" w14:textId="77777777" w:rsidR="00911C13" w:rsidRDefault="00911C13" w:rsidP="000C6573"/>
    <w:p w14:paraId="05E0A832" w14:textId="77777777" w:rsidR="00911C13" w:rsidRDefault="000C6573" w:rsidP="000C6573">
      <w:r>
        <w:t>Konsernin omavaraisuusaste on hyvällä tasolla. Rahoitusasema on turvallinen.</w:t>
      </w:r>
      <w:r w:rsidR="00911C13">
        <w:t xml:space="preserve"> </w:t>
      </w:r>
    </w:p>
    <w:p w14:paraId="16A142A2" w14:textId="77777777" w:rsidR="00911C13" w:rsidRDefault="00911C13" w:rsidP="000C6573"/>
    <w:p w14:paraId="43860ABB" w14:textId="77777777" w:rsidR="000C6573" w:rsidRDefault="000C6573" w:rsidP="000C6573">
      <w:r>
        <w:t xml:space="preserve">Kuten toimintakertomuksessa ja tilinpäätöksen liitetiedoissa on todettu, </w:t>
      </w:r>
      <w:r w:rsidR="0095592E">
        <w:t>Mämmilän liikenne Oy:llä</w:t>
      </w:r>
      <w:r>
        <w:t xml:space="preserve"> on</w:t>
      </w:r>
      <w:r w:rsidR="00911C13">
        <w:t xml:space="preserve"> </w:t>
      </w:r>
      <w:r>
        <w:t xml:space="preserve">edelleen merkittävä erimielisyys toimittajan kanssa koskien </w:t>
      </w:r>
      <w:r w:rsidR="0095592E">
        <w:t>junaliikenteeseen</w:t>
      </w:r>
      <w:r w:rsidR="00911C13">
        <w:t xml:space="preserve"> </w:t>
      </w:r>
      <w:r>
        <w:t xml:space="preserve">liittyvien sopimusten purkamista. Osakkuutensa kautta </w:t>
      </w:r>
      <w:r w:rsidR="0095592E">
        <w:t>Valo</w:t>
      </w:r>
      <w:r>
        <w:t>-konsernilla on ollut</w:t>
      </w:r>
      <w:r w:rsidR="00911C13">
        <w:t xml:space="preserve"> </w:t>
      </w:r>
      <w:r>
        <w:t>huomattava intressi Teollisuuden Voima Oyj:n ja laitostoimittajan välisessä</w:t>
      </w:r>
      <w:r w:rsidR="00911C13">
        <w:t xml:space="preserve"> </w:t>
      </w:r>
      <w:r>
        <w:t xml:space="preserve">taloudellisesti merkittävässä välimiesoikeudenkäynnissä, joka on sovittu vuoden </w:t>
      </w:r>
      <w:r w:rsidR="00621631">
        <w:t>2017</w:t>
      </w:r>
      <w:r w:rsidR="00911C13">
        <w:t xml:space="preserve"> </w:t>
      </w:r>
      <w:r>
        <w:t>aikana ja mistä on myös annettu asianmukainen selostus tilinpäätöksen liitetiedoissa.</w:t>
      </w:r>
    </w:p>
    <w:p w14:paraId="08568586" w14:textId="77777777" w:rsidR="000C6573" w:rsidRDefault="000C6573" w:rsidP="000C6573"/>
    <w:p w14:paraId="7A4D1422" w14:textId="77777777" w:rsidR="000C6573" w:rsidRDefault="00D5788C" w:rsidP="00D5788C">
      <w:r>
        <w:t>Kaupunkikonsernin toiminnallisten tavoitteiden saavuttaminen sekä tuloslaskelma, tase, rahoituslaskelma ja liitetiedot</w:t>
      </w:r>
    </w:p>
    <w:p w14:paraId="7A0A4DDD" w14:textId="77777777" w:rsidR="00D5788C" w:rsidRDefault="00D5788C" w:rsidP="00D5788C"/>
    <w:p w14:paraId="785A1EAD" w14:textId="77777777" w:rsidR="00911C13" w:rsidRDefault="00D5788C" w:rsidP="00D5788C">
      <w:r>
        <w:t xml:space="preserve">Pääosa tytäryhtiöille asetetuista tavoitteista toteutui. Emme ole todenneet olennaisia puutteita konsernivalvonnan järjestämisessä. </w:t>
      </w:r>
    </w:p>
    <w:p w14:paraId="3457DBBE" w14:textId="77777777" w:rsidR="00911C13" w:rsidRDefault="00911C13" w:rsidP="00D5788C"/>
    <w:p w14:paraId="2995DC78" w14:textId="77777777" w:rsidR="00911C13" w:rsidRDefault="00D5788C" w:rsidP="00D5788C">
      <w:r>
        <w:t xml:space="preserve">Konsernin tuloslaskelma, tase, rahoitulaskelma ja liitetiedot on laadittu niitä koskevien säännösten ja määräysten mukaisesti. Emme ole todenneet olennaista huomautettavaa tulojen tai menojen jaksottamisessa, tase-erien täsmäyttämisessä tai rahoituslaskelman ja liitetietojen lukujen johtamisessa. </w:t>
      </w:r>
    </w:p>
    <w:p w14:paraId="7537B644" w14:textId="77777777" w:rsidR="00911C13" w:rsidRDefault="00911C13" w:rsidP="00D5788C"/>
    <w:p w14:paraId="75584443" w14:textId="77777777" w:rsidR="00D5788C" w:rsidRDefault="00D5788C" w:rsidP="00D5788C">
      <w:r>
        <w:t xml:space="preserve">Kirjanpitolautakunnan kuntajaoston antaman ohjeistuksen tarkoittamalla tavalla vuoden 2017 tilinpäätöksen liitetietoihin sisältyi ensimmäisen kerran tiedot intressitaholiiketoimista. Vuoden </w:t>
      </w:r>
      <w:r w:rsidR="00621631">
        <w:t>2017</w:t>
      </w:r>
      <w:r>
        <w:t xml:space="preserve"> liiketoimissa ei ole olennaisia volyymimuutoksia verrattuna edelliseen vuoteen. Kyseessä ovat kaupungin liiketoimet tytäryhtiöiden ja säätiöiden kanssa. Osakkuusyritysten kanssa tehdyt liiketoimet on vuoden 2017 tapaan katsottu </w:t>
      </w:r>
      <w:r w:rsidR="00621631">
        <w:t>Mämmilän</w:t>
      </w:r>
      <w:r>
        <w:t xml:space="preserve"> kaupungin näkökulmasta epäolennaisiksi. Lisäksi liitetiedoissa on todettu, että kaupungin johtavilta viranhaltijoilta ja luottamushenkilöiltä saatujen tietojen mukaan heillä ei ole ollut intressitaholiiketoimia </w:t>
      </w:r>
      <w:r w:rsidR="00621631">
        <w:t>Mämmilän</w:t>
      </w:r>
      <w:r>
        <w:t xml:space="preserve"> kaupungin kanssa.</w:t>
      </w:r>
    </w:p>
    <w:p w14:paraId="563FBE64" w14:textId="77777777" w:rsidR="00D5788C" w:rsidRDefault="00D5788C" w:rsidP="00D5788C"/>
    <w:p w14:paraId="6677EC80" w14:textId="77777777" w:rsidR="00D5788C" w:rsidRDefault="00D5788C" w:rsidP="00D5788C">
      <w:r>
        <w:t>5 Kaupungin talousarvion toteutuminen ja toimintakertomus sekä tuloslaskelma, tase, rahoituslaskelma ja liitetiedot</w:t>
      </w:r>
    </w:p>
    <w:p w14:paraId="21B8D31A" w14:textId="77777777" w:rsidR="00D5788C" w:rsidRDefault="00D5788C" w:rsidP="00D5788C"/>
    <w:p w14:paraId="4A8755CD" w14:textId="77777777" w:rsidR="00911C13" w:rsidRDefault="00D5788C" w:rsidP="00D5788C">
      <w:r>
        <w:t xml:space="preserve">Talousarvion toteutumista ja toimintakertomusta koskevissa tiedoissa on käsityksemme mukaan asianmukaisella tavalla selostettu kaupungin ja sen konsernin vuoden </w:t>
      </w:r>
      <w:r w:rsidR="00621631">
        <w:t>2017</w:t>
      </w:r>
      <w:r>
        <w:t xml:space="preserve"> aikaisia tapahtumia mukaan lukien </w:t>
      </w:r>
      <w:r w:rsidR="00F811E2">
        <w:t>kaupungin johtajan</w:t>
      </w:r>
      <w:r>
        <w:t xml:space="preserve"> katsaus, olennaiset muutokset kaupungin toiminnassa ja taloudessa, konsernivalvonta, riskienhallinta sekä kuntakonsernin ja kaupungin toiminta ja talous. Toimintakertomuksessa on kommentoitu yleiskaavan osittaista kumoamista ja vuoden lopussa alkanutta kaupunkikonsernin merkittävien riskien ja riskien hallintakeinojen arviointityötä. Erikseen on kommentoitu toteutuneita ympäristökuluja ja –investointeja samoin</w:t>
      </w:r>
      <w:r w:rsidR="0095592E">
        <w:t xml:space="preserve"> </w:t>
      </w:r>
      <w:r>
        <w:t xml:space="preserve">pikaraitiotien kustannusten olennaista kasvua vuonna </w:t>
      </w:r>
      <w:r w:rsidR="00621631">
        <w:t>2017</w:t>
      </w:r>
      <w:r>
        <w:t xml:space="preserve"> päätetyn hankesuunnitelman mukaisesta 275 miljoonan euron kustannusarviosta. Toimintakertomuksessa ei ole tuotu riskeinä esille erityyppisten liikenneväylien kaavoituksessa, rakentamisen bu</w:t>
      </w:r>
      <w:r w:rsidR="00F811E2">
        <w:t>t</w:t>
      </w:r>
      <w:r>
        <w:t xml:space="preserve">jetoinnissa ja toteutuksessa toistuvan alimitoituksen mahdollisesti tuomaa kauaskantoista vaikutusta kaupungin toimintaedellytyksille. </w:t>
      </w:r>
    </w:p>
    <w:p w14:paraId="44F36CA5" w14:textId="77777777" w:rsidR="00911C13" w:rsidRDefault="00911C13" w:rsidP="00D5788C"/>
    <w:p w14:paraId="499BC13E" w14:textId="77777777" w:rsidR="00911C13" w:rsidRDefault="00D5788C" w:rsidP="00D5788C">
      <w:r>
        <w:t xml:space="preserve">Kaupungin käyttötalouden sitovista määräraha- tai toimintakatetavoitteista toteutui pääosa. Alitettujen tavoitteiden osalta kaupunginvaltuusto on myöntänyt asianmukaiset ylitysoikeudet tilinpäätöshetken jälkeen. Kaupungin toimintatulot toteutuivat talousarviota korkeampina ja toimintamenot talousarviota alhaisempana ja taustalla olevia syitä on asianmukaisella tavalla selostetu käyttötalouden toteutumisosiossa. Havaintojemme mukaan kaupungin talousarviot on kokonaisuudessaan laadittu varovaisesti. </w:t>
      </w:r>
    </w:p>
    <w:p w14:paraId="7751566A" w14:textId="77777777" w:rsidR="00911C13" w:rsidRDefault="00911C13" w:rsidP="00D5788C"/>
    <w:p w14:paraId="066D1A1F" w14:textId="77777777" w:rsidR="00911C13" w:rsidRDefault="00D5788C" w:rsidP="00D5788C">
      <w:r>
        <w:t>Toimintakertomukseen on jäänyt joitain virheitä, jotka eivät ole kokonaisuuden kannalta olennaisia. Kokonaisuutena tekstiosat on hyvin laadittuja ja sama koskee kaupungin tuloslaskelmaa, tasetta, rahoituslaskelmaa ja liitetietoja. Edellis</w:t>
      </w:r>
      <w:r w:rsidR="00F811E2">
        <w:t xml:space="preserve"> </w:t>
      </w:r>
      <w:r>
        <w:t xml:space="preserve">vuoteen verrattuna tilinpäätöksen laatimisprosessi oli kehittynyt myönteiseen suuntaan. Laatimisprosessin kehittämistä on tarpeen jatkaa edelleen. </w:t>
      </w:r>
    </w:p>
    <w:p w14:paraId="228FC33F" w14:textId="77777777" w:rsidR="00911C13" w:rsidRDefault="00911C13" w:rsidP="00D5788C"/>
    <w:p w14:paraId="00421345" w14:textId="77777777" w:rsidR="00911C13" w:rsidRDefault="00D5788C" w:rsidP="00D5788C">
      <w:r>
        <w:t xml:space="preserve">Kaupungin tilikauden tulos oli 387 miljoonaa euroa ja 96 miljoonaa euroa vuoden 2017 tulosta alhaisempi, mikä on seurausta osaltaan tavaroiden ja palvelujen ostojen 85 miljoonan euron kasvusta. Verotulot kasvoivat 36 miljoonaa euroa kun kasvu edellisenä vuonna oli 175 miljoonaa euroa. Nettorahoitustuotot olivat 113 miljoonaa euroa (97 miljoonaa euroa). </w:t>
      </w:r>
    </w:p>
    <w:p w14:paraId="01E9E735" w14:textId="77777777" w:rsidR="00911C13" w:rsidRDefault="00911C13" w:rsidP="00D5788C"/>
    <w:p w14:paraId="05578505" w14:textId="77777777" w:rsidR="00911C13" w:rsidRDefault="00D5788C" w:rsidP="00D5788C">
      <w:r>
        <w:t>Kaupungin rahoitus- tai ta</w:t>
      </w:r>
      <w:r w:rsidR="00F811E2">
        <w:t>seasemassa ei tapahtunut kokona</w:t>
      </w:r>
      <w:r>
        <w:t xml:space="preserve">suutena olennaisia muutoksia vuoden </w:t>
      </w:r>
      <w:r w:rsidR="00621631">
        <w:t>2017</w:t>
      </w:r>
      <w:r>
        <w:t xml:space="preserve"> aikana. Toiminnan ja investointien rahavirta oli 151 miljoonaa euroa positiivinen (245 miljoonaa euroa). Käyttötalousosan tulot toteutuivat 52 miljoonaa euroa talousarviota korkeampina ja menot 52 miljoonaa euroa talousarviota alempina. Yksittäisille talousarvioylityksille on valtuuston myöntämät ylitysluvat. </w:t>
      </w:r>
    </w:p>
    <w:p w14:paraId="0996CB7A" w14:textId="77777777" w:rsidR="00911C13" w:rsidRDefault="00911C13" w:rsidP="00D5788C"/>
    <w:p w14:paraId="7908C386" w14:textId="77777777" w:rsidR="00D5788C" w:rsidRDefault="00D5788C" w:rsidP="00D5788C">
      <w:r>
        <w:t xml:space="preserve">Koko kaupungin vuosikate riitti vuonna </w:t>
      </w:r>
      <w:r w:rsidR="00621631">
        <w:t>2017</w:t>
      </w:r>
      <w:r w:rsidR="00F811E2">
        <w:t xml:space="preserve"> ka</w:t>
      </w:r>
      <w:r>
        <w:t>tamaan suunnitelman mukaiset poistot ja toisaalta myös investoinnit. Vuosina 2019 – 2021 investointimenojen ennakoidaan ylittävän vuosikatteen noin 600 miljoonalla eurolla. Investoinnit on suunniteltu katettavan kassavaroja käyttämällä ja pysyvien vastaavien myynneistä saatavilla tuloilla.</w:t>
      </w:r>
    </w:p>
    <w:p w14:paraId="6041D6B7" w14:textId="77777777" w:rsidR="00D5788C" w:rsidRDefault="00D5788C" w:rsidP="00D5788C"/>
    <w:p w14:paraId="58D7036B" w14:textId="77777777" w:rsidR="00D5788C" w:rsidRDefault="00A0327A" w:rsidP="00D5788C">
      <w:r>
        <w:rPr>
          <w:highlight w:val="yellow"/>
        </w:rPr>
        <w:t xml:space="preserve">Laadi </w:t>
      </w:r>
      <w:r w:rsidR="00D5788C" w:rsidRPr="00BC0BA8">
        <w:rPr>
          <w:highlight w:val="yellow"/>
        </w:rPr>
        <w:t>taulukko tähän väliin</w:t>
      </w:r>
      <w:r>
        <w:t>.</w:t>
      </w:r>
    </w:p>
    <w:p w14:paraId="4BAB1103" w14:textId="77777777" w:rsidR="00D5788C" w:rsidRDefault="00D5788C" w:rsidP="00D5788C"/>
    <w:p w14:paraId="7CB88491" w14:textId="77777777" w:rsidR="00911C13" w:rsidRDefault="00D5788C" w:rsidP="00D5788C">
      <w:r>
        <w:t xml:space="preserve">Investointiosan menot ilman liikelaitoksia ja rahastoja toteutuivat 55 miljoonaa euroa talousarviota alhaisempina. Eri perusteilla myönnetyt ylitysoikeudet olivat 123 miljoonaa euroa, jolloin investointimenoihin oli ylitysoikeuksien jälkeen käytettävissä tilikaudella yhteensä 694 miljoonaa euroa. Kokonaisuutena investointeihin varatuista määrärahoista (talousarvio ja ylitysoikeudet) käytettiin 74 prosenttia. Maaomaisuuden 100 miljoonan euron myyntitavoite saavutettiin, kun kauppahinnat yhteensä olivat 123 miljoonaa euroa ja kertyneet myyntivoitot 112 miljoonaa euroa. Keskimääräinen myyntivoitto oli siten yli 90 prosenttia kauppahinnasta. </w:t>
      </w:r>
    </w:p>
    <w:p w14:paraId="4DC29EC5" w14:textId="77777777" w:rsidR="00911C13" w:rsidRDefault="00911C13" w:rsidP="00D5788C"/>
    <w:p w14:paraId="3E51BB37" w14:textId="77777777" w:rsidR="00D5788C" w:rsidRDefault="00D5788C" w:rsidP="00D5788C">
      <w:r>
        <w:t>Rahoitusosan ilman likelaitoksia ja rahastoja vaikutus maksuvalmiuteen oli -70 miljoonaa euroa. Vuosikate toteutui noin 224 miljoonaa euroa talousarviota suurempana. Ennakoituja 135 miljoonan euron pitkäaikaisia lainoja ei nostettu. Toimialojen, virastojen, liikelaitosten ja rahastojen yhdistetyn rahoituslaskelman mukaisten rahavirtojen vaikutus maksuvalmiuteen oli -75 miljoonaa euroa, kun talousarvion mukainen vaikutus oli -188 miljoonaa euroa. Vuosikate toteutui 206 miljoonaa euroa talousarviota korkeampana. Nettomääräiset investointimenot toteutuivat 135 miljoonaa euroa talousarviota alhaisempina.</w:t>
      </w:r>
    </w:p>
    <w:p w14:paraId="60880A0A" w14:textId="77777777" w:rsidR="00D5788C" w:rsidRDefault="00D5788C" w:rsidP="00D5788C"/>
    <w:p w14:paraId="5DF61266" w14:textId="77777777" w:rsidR="00D5788C" w:rsidRDefault="00D5788C" w:rsidP="00D5788C">
      <w:r>
        <w:t>Tytäryhtiö</w:t>
      </w:r>
    </w:p>
    <w:p w14:paraId="442CBB0E" w14:textId="77777777" w:rsidR="00D5788C" w:rsidRDefault="00D5788C" w:rsidP="00D5788C"/>
    <w:p w14:paraId="0310E66D" w14:textId="77777777" w:rsidR="00D5788C" w:rsidRDefault="00D5788C" w:rsidP="00D5788C">
      <w:r>
        <w:lastRenderedPageBreak/>
        <w:t xml:space="preserve">Tarkastamiemme tytäryhtiöiden vuoden </w:t>
      </w:r>
      <w:r w:rsidR="00621631">
        <w:t>2017</w:t>
      </w:r>
      <w:r>
        <w:t xml:space="preserve"> tilinpäätökset ja toimintakertomukset on laadittu voimassa olevien säännösten mukaisesti. Yhtiöiden taloushallinnon sisäisessä valvonnassa ei ole todettu olennaisia kehittämiskohteita. Muiden tilintarkastustoimistojen laatimat tilintarkastuskertomukset ovat vakiomuotoisia.</w:t>
      </w:r>
    </w:p>
    <w:p w14:paraId="3A648B03" w14:textId="77777777" w:rsidR="00D5788C" w:rsidRDefault="00D5788C" w:rsidP="00D5788C"/>
    <w:p w14:paraId="3E35BA66" w14:textId="77777777" w:rsidR="00D5788C" w:rsidRDefault="00D5788C" w:rsidP="00D5788C"/>
    <w:p w14:paraId="2E3CB066" w14:textId="77777777" w:rsidR="00D5788C" w:rsidRDefault="00D5788C" w:rsidP="00D5788C">
      <w:r>
        <w:t>Liikelaitokset ja rahastot</w:t>
      </w:r>
    </w:p>
    <w:p w14:paraId="69480E9F" w14:textId="77777777" w:rsidR="00D5788C" w:rsidRDefault="00D5788C" w:rsidP="00D5788C"/>
    <w:p w14:paraId="0C65D43D" w14:textId="77777777" w:rsidR="00D5788C" w:rsidRDefault="00D5788C" w:rsidP="00D5788C">
      <w:r>
        <w:t>Liikelaitosten ja rahastojen tilinpäätökset on laadittu voimassa olevien säännösten mukaisesti eikä niiden taloushallinnon sisäisen valvonnan</w:t>
      </w:r>
      <w:r w:rsidR="00F811E2">
        <w:t xml:space="preserve"> järjestelyissä ole todettu ole</w:t>
      </w:r>
      <w:r>
        <w:t>naisia puutteita.</w:t>
      </w:r>
    </w:p>
    <w:p w14:paraId="398BDFE8" w14:textId="77777777" w:rsidR="00D5788C" w:rsidRDefault="00D5788C" w:rsidP="00D5788C"/>
    <w:p w14:paraId="4619A684" w14:textId="77777777" w:rsidR="00D5788C" w:rsidRDefault="00D5788C" w:rsidP="00D5788C"/>
    <w:p w14:paraId="6115EA9F" w14:textId="77777777" w:rsidR="00D5788C" w:rsidRDefault="00D5788C" w:rsidP="00D5788C">
      <w:r w:rsidRPr="00D5788C">
        <w:t>Hallinto, taloushallinnon sisäinen valvonta ja kirjanpito</w:t>
      </w:r>
    </w:p>
    <w:p w14:paraId="20D6B958" w14:textId="77777777" w:rsidR="00D5788C" w:rsidRDefault="00D5788C" w:rsidP="00D5788C"/>
    <w:p w14:paraId="689127CD" w14:textId="77777777" w:rsidR="00911C13" w:rsidRDefault="00D5788C" w:rsidP="00D5788C">
      <w:r>
        <w:t xml:space="preserve">Tilintarkastuksessa on perehdytty kaupunginvaltuuston ja –hallituksen tekemiin päätöksiin ja seurattu päätösten toteuttamista. Tarkastusviraston muistiot toimialojen ja liikelaitosten hallinnon tarkastuksista on annettu tiedoksi kyseisille toimialoille. Kaupungin hallintoa on käsityksemme mukaan kokonaisuutena hoidettu kuntalain ja valtuuston tekemien päätösten mukaisesti. </w:t>
      </w:r>
    </w:p>
    <w:p w14:paraId="23B0E493" w14:textId="77777777" w:rsidR="00911C13" w:rsidRDefault="00911C13" w:rsidP="00D5788C"/>
    <w:p w14:paraId="543DB3F7" w14:textId="77777777" w:rsidR="00911C13" w:rsidRDefault="00D5788C" w:rsidP="00D5788C">
      <w:r>
        <w:t xml:space="preserve">Syksyllä </w:t>
      </w:r>
      <w:r w:rsidR="00621631">
        <w:t>2017</w:t>
      </w:r>
      <w:r>
        <w:t xml:space="preserve"> järjestettiin tarkastusviraston ja </w:t>
      </w:r>
      <w:r w:rsidR="00621631">
        <w:t>D&amp;C</w:t>
      </w:r>
      <w:r>
        <w:t>:n väliset kokoukset, joissa käytiin yhdessä läpi vuosien 2013 – 201</w:t>
      </w:r>
      <w:r w:rsidR="00621631">
        <w:t>5</w:t>
      </w:r>
      <w:r>
        <w:t xml:space="preserve"> tarkastuksissa toistuvasti esille nousseita havaintoja ja arvioitiin näihin havaintoihin liittyviä riskejä. </w:t>
      </w:r>
      <w:r w:rsidR="00621631">
        <w:t>D&amp;C</w:t>
      </w:r>
      <w:r>
        <w:t xml:space="preserve"> katselmoi lisäksi vuoden </w:t>
      </w:r>
      <w:r w:rsidR="00621631">
        <w:t>2017</w:t>
      </w:r>
      <w:r>
        <w:t xml:space="preserve"> aikaisia tarkastushavaintoja suhteessa aiempien vuosien havaintoihin. Aiempien vuosien tapaan myös vuoden </w:t>
      </w:r>
      <w:r w:rsidR="00621631">
        <w:t>2017</w:t>
      </w:r>
      <w:r>
        <w:t xml:space="preserve"> aikana on todettu kirjanpidon hoidon ja taloushallinnon sisäisen valvonnan järjestelyjen kehittämistarpeita erityisesti muistiotositteiden käsittelyssä ja sisällössä, tase-erittelyjen ja niiden liitteiden sisällössä, irtaimistojen seurannan järjestelyissä, hankintojen kilpailutusten dokumentoinnissa sekä osto- ja kululaskujen dokumentaatiossa. Kokouksissa on erityisesti mainittuihin seikkoihin liittyen pohdittu keinoja, joilla tilintarkastus voisi osaltaan myötävaikuttaa asiaintilan parantamista. </w:t>
      </w:r>
    </w:p>
    <w:p w14:paraId="5E2DFF64" w14:textId="77777777" w:rsidR="00911C13" w:rsidRDefault="00911C13" w:rsidP="00D5788C"/>
    <w:p w14:paraId="25AB986A" w14:textId="77777777" w:rsidR="00D5788C" w:rsidRDefault="00D5788C" w:rsidP="00D5788C">
      <w:r>
        <w:t xml:space="preserve">Tietojärjestelmätarkastusten ja tietosuojaasetuksen säännösten perusteella esille on tullut tarve päivittää tietoturvastrategiaa ja muuta tietoturvaan liittyvää ohjeistusta. Vuonna </w:t>
      </w:r>
      <w:r w:rsidR="00621631">
        <w:t>2017</w:t>
      </w:r>
      <w:r>
        <w:t xml:space="preserve"> sisäisessä tarkastuksessa valmistui 27 tarkastusraporttia. Kahdeksassa kohteessa todettiin sisäisen valvonnan olevan hyvällä tasolla, kolmessatoista tyydyttävällä ja kuudessa ei hyväksyttävällä tasolla. Välittömiä toimenpiteitä edellyttäviä puutteita todettiin mm. Cloudia-sopimustenhallintajärjestelmässä, rakennuttamisen projektiraportoinnissa ja pysäköintiautomaattien tulonkannossa.</w:t>
      </w:r>
    </w:p>
    <w:p w14:paraId="4302E25D" w14:textId="77777777" w:rsidR="00D5788C" w:rsidRDefault="00D5788C" w:rsidP="00D5788C"/>
    <w:p w14:paraId="60B2EB0A" w14:textId="77777777" w:rsidR="00D5788C" w:rsidRDefault="00D5788C" w:rsidP="00D5788C"/>
    <w:p w14:paraId="4AEFD5FE" w14:textId="77777777" w:rsidR="00D5788C" w:rsidRDefault="00621631" w:rsidP="00D5788C">
      <w:r>
        <w:t>Mämmilä 21. huhtikuuta 2019</w:t>
      </w:r>
      <w:r w:rsidR="00D5788C">
        <w:t xml:space="preserve"> </w:t>
      </w:r>
    </w:p>
    <w:p w14:paraId="6DF158AC" w14:textId="77777777" w:rsidR="00D5788C" w:rsidRDefault="00D5788C" w:rsidP="00D5788C"/>
    <w:p w14:paraId="5EE3B1CC" w14:textId="77777777" w:rsidR="00D5788C" w:rsidRDefault="00621631" w:rsidP="00D5788C">
      <w:r>
        <w:t>D&amp;C</w:t>
      </w:r>
      <w:r w:rsidR="00D5788C">
        <w:t xml:space="preserve"> Oy Ab </w:t>
      </w:r>
    </w:p>
    <w:p w14:paraId="6028CDED" w14:textId="77777777" w:rsidR="00D5788C" w:rsidRDefault="00D5788C" w:rsidP="00D5788C"/>
    <w:p w14:paraId="1870EFBE" w14:textId="77777777" w:rsidR="00D5788C" w:rsidRDefault="003E6671" w:rsidP="00D5788C">
      <w:r>
        <w:t>Jesse Jassinen</w:t>
      </w:r>
      <w:r w:rsidR="00D5788C">
        <w:t xml:space="preserve"> </w:t>
      </w:r>
      <w:r>
        <w:t>Kalle</w:t>
      </w:r>
      <w:r w:rsidR="00D5788C">
        <w:t xml:space="preserve"> </w:t>
      </w:r>
      <w:r>
        <w:t>Kuonanen</w:t>
      </w:r>
      <w:r w:rsidR="00D5788C">
        <w:t xml:space="preserve"> JHT, KHT JHT, HT </w:t>
      </w:r>
    </w:p>
    <w:p w14:paraId="3FA9FC0E" w14:textId="77777777" w:rsidR="00D5788C" w:rsidRDefault="00D5788C" w:rsidP="00D5788C"/>
    <w:p w14:paraId="7737691E" w14:textId="77777777" w:rsidR="00D5788C" w:rsidRDefault="00D5788C" w:rsidP="00D5788C">
      <w:r>
        <w:t>Jakelu Tarkastuslautakunta Oikeuspalvelut Kaupungin johtaja Sisäinen tarkastus</w:t>
      </w:r>
    </w:p>
    <w:p w14:paraId="23C8A168" w14:textId="77777777" w:rsidR="00D5788C" w:rsidRDefault="00D5788C" w:rsidP="00D5788C"/>
    <w:p w14:paraId="62E4CFD9" w14:textId="77777777" w:rsidR="00D5788C" w:rsidRDefault="00D5788C" w:rsidP="00D5788C"/>
    <w:p w14:paraId="7F069317" w14:textId="5D5BFCBD" w:rsidR="00F846F2" w:rsidRDefault="00F846F2">
      <w:r>
        <w:br w:type="page"/>
      </w:r>
    </w:p>
    <w:p w14:paraId="2CFBB880" w14:textId="4FE1D82C" w:rsidR="00D5788C" w:rsidRDefault="00D5788C" w:rsidP="00D5788C"/>
    <w:p w14:paraId="262EE960" w14:textId="77777777" w:rsidR="00F846F2" w:rsidRDefault="00F846F2" w:rsidP="00D5788C"/>
    <w:p w14:paraId="3A45E2B3" w14:textId="77777777" w:rsidR="00DB0EC9" w:rsidRDefault="00DB0EC9" w:rsidP="00D5788C"/>
    <w:p w14:paraId="2616C4EC" w14:textId="1B084AED" w:rsidR="00DB0EC9" w:rsidRPr="00F846F2" w:rsidRDefault="002E1A31" w:rsidP="00F846F2">
      <w:pPr>
        <w:rPr>
          <w:b/>
          <w:bCs/>
          <w:sz w:val="28"/>
          <w:szCs w:val="28"/>
          <w:highlight w:val="lightGray"/>
        </w:rPr>
      </w:pPr>
      <w:r w:rsidRPr="00F846F2">
        <w:rPr>
          <w:b/>
          <w:bCs/>
          <w:sz w:val="28"/>
          <w:szCs w:val="28"/>
          <w:highlight w:val="lightGray"/>
        </w:rPr>
        <w:t>Muokkaa ja korjaa tekstiä seuraavasti</w:t>
      </w:r>
    </w:p>
    <w:p w14:paraId="7BCA8F5C" w14:textId="77777777" w:rsidR="00F846F2" w:rsidRPr="00107875" w:rsidRDefault="00F846F2" w:rsidP="00D5788C">
      <w:pPr>
        <w:rPr>
          <w:sz w:val="24"/>
          <w:highlight w:val="lightGray"/>
        </w:rPr>
      </w:pPr>
    </w:p>
    <w:p w14:paraId="1103D606" w14:textId="77777777" w:rsidR="00E13112" w:rsidRPr="00107875" w:rsidRDefault="00E13112" w:rsidP="008741E2">
      <w:pPr>
        <w:pStyle w:val="Luettelokappale"/>
        <w:numPr>
          <w:ilvl w:val="0"/>
          <w:numId w:val="1"/>
        </w:numPr>
        <w:rPr>
          <w:sz w:val="24"/>
          <w:highlight w:val="lightGray"/>
        </w:rPr>
      </w:pPr>
      <w:r w:rsidRPr="00107875">
        <w:rPr>
          <w:sz w:val="24"/>
          <w:highlight w:val="lightGray"/>
        </w:rPr>
        <w:t>tee kieliasun tarkistus</w:t>
      </w:r>
    </w:p>
    <w:p w14:paraId="5B3668AA" w14:textId="77777777" w:rsidR="00DB0EC9" w:rsidRPr="00107875" w:rsidRDefault="00713766" w:rsidP="008741E2">
      <w:pPr>
        <w:pStyle w:val="Luettelokappale"/>
        <w:numPr>
          <w:ilvl w:val="0"/>
          <w:numId w:val="1"/>
        </w:numPr>
        <w:rPr>
          <w:sz w:val="24"/>
          <w:highlight w:val="lightGray"/>
        </w:rPr>
      </w:pPr>
      <w:r w:rsidRPr="00107875">
        <w:rPr>
          <w:sz w:val="24"/>
          <w:highlight w:val="lightGray"/>
        </w:rPr>
        <w:t xml:space="preserve">aseta </w:t>
      </w:r>
      <w:r w:rsidR="00DB0EC9" w:rsidRPr="00107875">
        <w:rPr>
          <w:sz w:val="24"/>
          <w:highlight w:val="lightGray"/>
        </w:rPr>
        <w:t>tavutus</w:t>
      </w:r>
      <w:r w:rsidRPr="00107875">
        <w:rPr>
          <w:sz w:val="24"/>
          <w:highlight w:val="lightGray"/>
        </w:rPr>
        <w:t xml:space="preserve"> päälle</w:t>
      </w:r>
    </w:p>
    <w:p w14:paraId="515A1C58" w14:textId="446E7210" w:rsidR="00DB0EC9" w:rsidRPr="00107875" w:rsidRDefault="00F846F2" w:rsidP="008741E2">
      <w:pPr>
        <w:pStyle w:val="Luettelokappale"/>
        <w:numPr>
          <w:ilvl w:val="0"/>
          <w:numId w:val="1"/>
        </w:numPr>
        <w:rPr>
          <w:sz w:val="24"/>
          <w:highlight w:val="lightGray"/>
        </w:rPr>
      </w:pPr>
      <w:r>
        <w:rPr>
          <w:sz w:val="24"/>
          <w:highlight w:val="lightGray"/>
        </w:rPr>
        <w:t>laita</w:t>
      </w:r>
      <w:r w:rsidR="00713766" w:rsidRPr="00107875">
        <w:rPr>
          <w:sz w:val="24"/>
          <w:highlight w:val="lightGray"/>
        </w:rPr>
        <w:t xml:space="preserve"> </w:t>
      </w:r>
      <w:r w:rsidR="00DB0EC9" w:rsidRPr="00107875">
        <w:rPr>
          <w:sz w:val="24"/>
          <w:highlight w:val="lightGray"/>
        </w:rPr>
        <w:t>mol</w:t>
      </w:r>
      <w:r w:rsidR="00E60855" w:rsidRPr="00107875">
        <w:rPr>
          <w:sz w:val="24"/>
          <w:highlight w:val="lightGray"/>
        </w:rPr>
        <w:t>empien</w:t>
      </w:r>
      <w:r w:rsidR="00DB0EC9" w:rsidRPr="00107875">
        <w:rPr>
          <w:sz w:val="24"/>
          <w:highlight w:val="lightGray"/>
        </w:rPr>
        <w:t xml:space="preserve"> reunojen tasaus</w:t>
      </w:r>
      <w:r w:rsidR="00713766" w:rsidRPr="00107875">
        <w:rPr>
          <w:sz w:val="24"/>
          <w:highlight w:val="lightGray"/>
        </w:rPr>
        <w:t xml:space="preserve"> käyttöön</w:t>
      </w:r>
    </w:p>
    <w:p w14:paraId="08FE4CF7" w14:textId="77777777" w:rsidR="00DB0EC9" w:rsidRPr="00107875" w:rsidRDefault="00713766" w:rsidP="008741E2">
      <w:pPr>
        <w:pStyle w:val="Luettelokappale"/>
        <w:numPr>
          <w:ilvl w:val="0"/>
          <w:numId w:val="1"/>
        </w:numPr>
        <w:rPr>
          <w:sz w:val="24"/>
          <w:highlight w:val="lightGray"/>
        </w:rPr>
      </w:pPr>
      <w:r w:rsidRPr="00107875">
        <w:rPr>
          <w:sz w:val="24"/>
          <w:highlight w:val="lightGray"/>
        </w:rPr>
        <w:t>sisennä tekstikappaleet</w:t>
      </w:r>
      <w:r w:rsidR="00DB0EC9" w:rsidRPr="00107875">
        <w:rPr>
          <w:sz w:val="24"/>
          <w:highlight w:val="lightGray"/>
        </w:rPr>
        <w:t xml:space="preserve"> C1</w:t>
      </w:r>
      <w:r w:rsidR="00162677" w:rsidRPr="00107875">
        <w:rPr>
          <w:sz w:val="24"/>
          <w:highlight w:val="lightGray"/>
        </w:rPr>
        <w:t>-kohtaan</w:t>
      </w:r>
    </w:p>
    <w:p w14:paraId="1EDB4FE9" w14:textId="77777777" w:rsidR="00DB0EC9" w:rsidRPr="00107875" w:rsidRDefault="00713766" w:rsidP="008741E2">
      <w:pPr>
        <w:pStyle w:val="Luettelokappale"/>
        <w:numPr>
          <w:ilvl w:val="0"/>
          <w:numId w:val="1"/>
        </w:numPr>
        <w:rPr>
          <w:sz w:val="24"/>
          <w:highlight w:val="lightGray"/>
        </w:rPr>
      </w:pPr>
      <w:r w:rsidRPr="00107875">
        <w:rPr>
          <w:sz w:val="24"/>
          <w:highlight w:val="lightGray"/>
        </w:rPr>
        <w:t xml:space="preserve">aseta rivinväliksi </w:t>
      </w:r>
      <w:r w:rsidR="00DB0EC9" w:rsidRPr="00107875">
        <w:rPr>
          <w:sz w:val="24"/>
          <w:highlight w:val="lightGray"/>
        </w:rPr>
        <w:t>1,5</w:t>
      </w:r>
    </w:p>
    <w:p w14:paraId="5E956F9D" w14:textId="77777777" w:rsidR="00DB0EC9" w:rsidRPr="00107875" w:rsidRDefault="00713766" w:rsidP="008741E2">
      <w:pPr>
        <w:pStyle w:val="Luettelokappale"/>
        <w:numPr>
          <w:ilvl w:val="0"/>
          <w:numId w:val="1"/>
        </w:numPr>
        <w:rPr>
          <w:sz w:val="24"/>
          <w:highlight w:val="lightGray"/>
        </w:rPr>
      </w:pPr>
      <w:r w:rsidRPr="00107875">
        <w:rPr>
          <w:sz w:val="24"/>
          <w:highlight w:val="lightGray"/>
        </w:rPr>
        <w:t>muuta fontiksi A</w:t>
      </w:r>
      <w:r w:rsidR="008741E2" w:rsidRPr="00107875">
        <w:rPr>
          <w:sz w:val="24"/>
          <w:highlight w:val="lightGray"/>
        </w:rPr>
        <w:t>rial</w:t>
      </w:r>
      <w:r w:rsidRPr="00107875">
        <w:rPr>
          <w:sz w:val="24"/>
          <w:highlight w:val="lightGray"/>
        </w:rPr>
        <w:t xml:space="preserve"> ja pistekooksi</w:t>
      </w:r>
      <w:r w:rsidR="008741E2" w:rsidRPr="00107875">
        <w:rPr>
          <w:sz w:val="24"/>
          <w:highlight w:val="lightGray"/>
        </w:rPr>
        <w:t xml:space="preserve"> 11 pt</w:t>
      </w:r>
    </w:p>
    <w:p w14:paraId="25E7CF4D" w14:textId="70BBD619" w:rsidR="00621631" w:rsidRDefault="00713766" w:rsidP="00621631">
      <w:pPr>
        <w:pStyle w:val="Luettelokappale"/>
        <w:numPr>
          <w:ilvl w:val="0"/>
          <w:numId w:val="1"/>
        </w:numPr>
        <w:rPr>
          <w:sz w:val="24"/>
          <w:highlight w:val="lightGray"/>
        </w:rPr>
      </w:pPr>
      <w:r w:rsidRPr="00107875">
        <w:rPr>
          <w:sz w:val="24"/>
          <w:highlight w:val="lightGray"/>
        </w:rPr>
        <w:t xml:space="preserve">vaihda </w:t>
      </w:r>
      <w:r w:rsidR="00621631" w:rsidRPr="00107875">
        <w:rPr>
          <w:sz w:val="24"/>
          <w:highlight w:val="lightGray"/>
        </w:rPr>
        <w:t>vuosi 2017 vuodeksi 2018</w:t>
      </w:r>
      <w:r w:rsidR="00162677" w:rsidRPr="00107875">
        <w:rPr>
          <w:sz w:val="24"/>
          <w:highlight w:val="lightGray"/>
        </w:rPr>
        <w:t xml:space="preserve"> (etsi/korvaa)</w:t>
      </w:r>
    </w:p>
    <w:p w14:paraId="71116F32" w14:textId="78F9D668" w:rsidR="00F846F2" w:rsidRDefault="00F846F2" w:rsidP="00621631">
      <w:pPr>
        <w:pStyle w:val="Luettelokappale"/>
        <w:numPr>
          <w:ilvl w:val="0"/>
          <w:numId w:val="1"/>
        </w:numPr>
        <w:rPr>
          <w:sz w:val="24"/>
          <w:highlight w:val="lightGray"/>
        </w:rPr>
      </w:pPr>
      <w:r>
        <w:rPr>
          <w:sz w:val="24"/>
          <w:highlight w:val="lightGray"/>
        </w:rPr>
        <w:t>muotoile otsikot Otsikko 1 -</w:t>
      </w:r>
      <w:bookmarkStart w:id="0" w:name="_GoBack"/>
      <w:bookmarkEnd w:id="0"/>
      <w:r>
        <w:rPr>
          <w:sz w:val="24"/>
          <w:highlight w:val="lightGray"/>
        </w:rPr>
        <w:t>tyylillä</w:t>
      </w:r>
    </w:p>
    <w:p w14:paraId="1579BF0B" w14:textId="54C72B4B" w:rsidR="00F846F2" w:rsidRDefault="00F846F2" w:rsidP="00621631">
      <w:pPr>
        <w:pStyle w:val="Luettelokappale"/>
        <w:numPr>
          <w:ilvl w:val="0"/>
          <w:numId w:val="1"/>
        </w:numPr>
        <w:rPr>
          <w:sz w:val="24"/>
          <w:highlight w:val="lightGray"/>
        </w:rPr>
      </w:pPr>
      <w:r>
        <w:rPr>
          <w:sz w:val="24"/>
          <w:highlight w:val="lightGray"/>
        </w:rPr>
        <w:t>laadi asiakirjan alkuun sisällysluettelo</w:t>
      </w:r>
    </w:p>
    <w:p w14:paraId="77D4BA6E" w14:textId="2F4687B7" w:rsidR="00F846F2" w:rsidRDefault="00F846F2" w:rsidP="00621631">
      <w:pPr>
        <w:pStyle w:val="Luettelokappale"/>
        <w:numPr>
          <w:ilvl w:val="0"/>
          <w:numId w:val="1"/>
        </w:numPr>
        <w:rPr>
          <w:sz w:val="24"/>
          <w:highlight w:val="lightGray"/>
        </w:rPr>
      </w:pPr>
      <w:r>
        <w:rPr>
          <w:sz w:val="24"/>
          <w:highlight w:val="lightGray"/>
        </w:rPr>
        <w:t>lisää asiakirjaan ylätunniste seuraavilla tiedoilla; laatija Mämmilän kaupunki, asiakirjan tyyppi selvitys, sivunumerointi, päivämäärä</w:t>
      </w:r>
    </w:p>
    <w:p w14:paraId="32DAE3BB" w14:textId="3AF143EA" w:rsidR="00F846F2" w:rsidRPr="00107875" w:rsidRDefault="00F846F2" w:rsidP="00621631">
      <w:pPr>
        <w:pStyle w:val="Luettelokappale"/>
        <w:numPr>
          <w:ilvl w:val="0"/>
          <w:numId w:val="1"/>
        </w:numPr>
        <w:rPr>
          <w:sz w:val="24"/>
          <w:highlight w:val="lightGray"/>
        </w:rPr>
      </w:pPr>
      <w:r>
        <w:rPr>
          <w:sz w:val="24"/>
          <w:highlight w:val="lightGray"/>
        </w:rPr>
        <w:t>poista tämä ohjeistus</w:t>
      </w:r>
    </w:p>
    <w:p w14:paraId="49087AB7" w14:textId="77777777" w:rsidR="008741E2" w:rsidRPr="00107875" w:rsidRDefault="008741E2" w:rsidP="008741E2">
      <w:pPr>
        <w:rPr>
          <w:sz w:val="24"/>
          <w:highlight w:val="lightGray"/>
        </w:rPr>
      </w:pPr>
    </w:p>
    <w:p w14:paraId="65588BBB" w14:textId="31F9A3F8" w:rsidR="008741E2" w:rsidRPr="00107875" w:rsidRDefault="00F846F2" w:rsidP="008741E2">
      <w:pPr>
        <w:rPr>
          <w:sz w:val="24"/>
        </w:rPr>
      </w:pPr>
      <w:r>
        <w:rPr>
          <w:sz w:val="24"/>
          <w:highlight w:val="lightGray"/>
        </w:rPr>
        <w:t>Siirrä</w:t>
      </w:r>
      <w:r w:rsidR="00713766" w:rsidRPr="00107875">
        <w:rPr>
          <w:sz w:val="24"/>
          <w:highlight w:val="lightGray"/>
        </w:rPr>
        <w:t xml:space="preserve"> oheinen taulukko </w:t>
      </w:r>
      <w:r w:rsidR="009203BB" w:rsidRPr="00107875">
        <w:rPr>
          <w:sz w:val="24"/>
          <w:highlight w:val="lightGray"/>
        </w:rPr>
        <w:t>merkittyyn kohtaan.</w:t>
      </w:r>
    </w:p>
    <w:p w14:paraId="10F56931" w14:textId="77777777" w:rsidR="009203BB" w:rsidRDefault="009203BB" w:rsidP="008741E2"/>
    <w:p w14:paraId="31D131A0" w14:textId="77777777" w:rsidR="009203BB" w:rsidRDefault="009203BB" w:rsidP="008741E2">
      <w:r>
        <w:rPr>
          <w:noProof/>
          <w:lang w:eastAsia="fi-FI"/>
        </w:rPr>
        <w:drawing>
          <wp:inline distT="0" distB="0" distL="0" distR="0" wp14:anchorId="16DD48A4" wp14:editId="42386E4E">
            <wp:extent cx="5010780" cy="2298700"/>
            <wp:effectExtent l="0" t="0" r="0" b="635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973" t="42522" r="36501" b="16436"/>
                    <a:stretch/>
                  </pic:blipFill>
                  <pic:spPr bwMode="auto">
                    <a:xfrm>
                      <a:off x="0" y="0"/>
                      <a:ext cx="5027557" cy="2306397"/>
                    </a:xfrm>
                    <a:prstGeom prst="rect">
                      <a:avLst/>
                    </a:prstGeom>
                    <a:ln>
                      <a:noFill/>
                    </a:ln>
                    <a:extLst>
                      <a:ext uri="{53640926-AAD7-44D8-BBD7-CCE9431645EC}">
                        <a14:shadowObscured xmlns:a14="http://schemas.microsoft.com/office/drawing/2010/main"/>
                      </a:ext>
                    </a:extLst>
                  </pic:spPr>
                </pic:pic>
              </a:graphicData>
            </a:graphic>
          </wp:inline>
        </w:drawing>
      </w:r>
    </w:p>
    <w:p w14:paraId="4169A323" w14:textId="77777777" w:rsidR="00E13112" w:rsidRDefault="00E13112" w:rsidP="008741E2"/>
    <w:sectPr w:rsidR="00E13112" w:rsidSect="0063744A">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51A17"/>
    <w:multiLevelType w:val="hybridMultilevel"/>
    <w:tmpl w:val="7EC2788E"/>
    <w:lvl w:ilvl="0" w:tplc="495816B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73"/>
    <w:rsid w:val="000C6573"/>
    <w:rsid w:val="00107875"/>
    <w:rsid w:val="00162677"/>
    <w:rsid w:val="002831C7"/>
    <w:rsid w:val="002E1A31"/>
    <w:rsid w:val="00311B9A"/>
    <w:rsid w:val="003E62EE"/>
    <w:rsid w:val="003E6671"/>
    <w:rsid w:val="00531923"/>
    <w:rsid w:val="00621631"/>
    <w:rsid w:val="0063744A"/>
    <w:rsid w:val="00713766"/>
    <w:rsid w:val="008741E2"/>
    <w:rsid w:val="00911C13"/>
    <w:rsid w:val="009203BB"/>
    <w:rsid w:val="009232C9"/>
    <w:rsid w:val="0095592E"/>
    <w:rsid w:val="00A0327A"/>
    <w:rsid w:val="00B549EF"/>
    <w:rsid w:val="00B937D7"/>
    <w:rsid w:val="00BC0BA8"/>
    <w:rsid w:val="00D36FCC"/>
    <w:rsid w:val="00D5788C"/>
    <w:rsid w:val="00DB0EC9"/>
    <w:rsid w:val="00E13112"/>
    <w:rsid w:val="00E60855"/>
    <w:rsid w:val="00E631B7"/>
    <w:rsid w:val="00EB6B1A"/>
    <w:rsid w:val="00F02131"/>
    <w:rsid w:val="00F546AA"/>
    <w:rsid w:val="00F811E2"/>
    <w:rsid w:val="00F846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34D9"/>
  <w15:chartTrackingRefBased/>
  <w15:docId w15:val="{C1D5F587-B3B5-4C2D-BE20-5E0739F2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846F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631B7"/>
  </w:style>
  <w:style w:type="paragraph" w:styleId="Luettelokappale">
    <w:name w:val="List Paragraph"/>
    <w:basedOn w:val="Normaali"/>
    <w:uiPriority w:val="34"/>
    <w:qFormat/>
    <w:rsid w:val="008741E2"/>
    <w:pPr>
      <w:ind w:left="720"/>
      <w:contextualSpacing/>
    </w:pPr>
  </w:style>
  <w:style w:type="character" w:customStyle="1" w:styleId="Otsikko1Char">
    <w:name w:val="Otsikko 1 Char"/>
    <w:basedOn w:val="Kappaleenoletusfontti"/>
    <w:link w:val="Otsikko1"/>
    <w:uiPriority w:val="9"/>
    <w:rsid w:val="00F846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d5788e-405a-475b-9368-9b868dc905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C020BF7ABBF6C4EB21D2386AE0C5397" ma:contentTypeVersion="18" ma:contentTypeDescription="Luo uusi asiakirja." ma:contentTypeScope="" ma:versionID="3d9684104457a9fda14a94739fb7b238">
  <xsd:schema xmlns:xsd="http://www.w3.org/2001/XMLSchema" xmlns:xs="http://www.w3.org/2001/XMLSchema" xmlns:p="http://schemas.microsoft.com/office/2006/metadata/properties" xmlns:ns3="506c8b87-ece0-42e4-8024-42456545a5b9" xmlns:ns4="fcd5788e-405a-475b-9368-9b868dc905b8" targetNamespace="http://schemas.microsoft.com/office/2006/metadata/properties" ma:root="true" ma:fieldsID="566501544f0b57d0e3d317a43d28e84b" ns3:_="" ns4:_="">
    <xsd:import namespace="506c8b87-ece0-42e4-8024-42456545a5b9"/>
    <xsd:import namespace="fcd5788e-405a-475b-9368-9b868dc905b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MediaServiceObjectDetectorVersions" minOccurs="0"/>
                <xsd:element ref="ns4:_activity"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c8b87-ece0-42e4-8024-42456545a5b9"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d5788e-405a-475b-9368-9b868dc905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96DAA-325A-4B6F-9A18-1FDE18ABC163}">
  <ds:schemaRefs>
    <ds:schemaRef ds:uri="http://schemas.microsoft.com/office/2006/metadata/properties"/>
    <ds:schemaRef ds:uri="http://schemas.microsoft.com/office/infopath/2007/PartnerControls"/>
    <ds:schemaRef ds:uri="fcd5788e-405a-475b-9368-9b868dc905b8"/>
  </ds:schemaRefs>
</ds:datastoreItem>
</file>

<file path=customXml/itemProps2.xml><?xml version="1.0" encoding="utf-8"?>
<ds:datastoreItem xmlns:ds="http://schemas.openxmlformats.org/officeDocument/2006/customXml" ds:itemID="{1FBC81A3-06FE-47D5-92B5-ADE94C1B6D60}">
  <ds:schemaRefs>
    <ds:schemaRef ds:uri="http://schemas.microsoft.com/sharepoint/v3/contenttype/forms"/>
  </ds:schemaRefs>
</ds:datastoreItem>
</file>

<file path=customXml/itemProps3.xml><?xml version="1.0" encoding="utf-8"?>
<ds:datastoreItem xmlns:ds="http://schemas.openxmlformats.org/officeDocument/2006/customXml" ds:itemID="{DC02FF09-7F21-4102-B5C9-3DA01A6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c8b87-ece0-42e4-8024-42456545a5b9"/>
    <ds:schemaRef ds:uri="fcd5788e-405a-475b-9368-9b868dc90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1730</Words>
  <Characters>14022</Characters>
  <Application>Microsoft Office Word</Application>
  <DocSecurity>0</DocSecurity>
  <Lines>116</Lines>
  <Paragraphs>31</Paragraphs>
  <ScaleCrop>false</ScaleCrop>
  <HeadingPairs>
    <vt:vector size="2" baseType="variant">
      <vt:variant>
        <vt:lpstr>Otsikko</vt:lpstr>
      </vt:variant>
      <vt:variant>
        <vt:i4>1</vt:i4>
      </vt:variant>
    </vt:vector>
  </HeadingPairs>
  <TitlesOfParts>
    <vt:vector size="1" baseType="lpstr">
      <vt:lpstr/>
    </vt:vector>
  </TitlesOfParts>
  <Company>Savon koulutuskuntayhtymä</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Andersin Satu</dc:creator>
  <cp:keywords/>
  <dc:description/>
  <cp:lastModifiedBy>Andersin Satu</cp:lastModifiedBy>
  <cp:revision>4</cp:revision>
  <dcterms:created xsi:type="dcterms:W3CDTF">2023-10-27T10:45:00Z</dcterms:created>
  <dcterms:modified xsi:type="dcterms:W3CDTF">2023-10-30T08:31:00Z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0x0101009C020BF7ABBF6C4EB21D2386AE0C5397</vt:lpwstr>
  </property>
</Properties>
</file>